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naiey8uu12w5" w:id="0"/>
      <w:bookmarkEnd w:id="0"/>
      <w:r w:rsidDel="00000000" w:rsidR="00000000" w:rsidRPr="00000000">
        <w:rPr>
          <w:rtl w:val="0"/>
        </w:rPr>
        <w:t xml:space="preserve">26S4 Homework</w:t>
      </w:r>
    </w:p>
    <w:p w:rsidR="00000000" w:rsidDel="00000000" w:rsidP="00000000" w:rsidRDefault="00000000" w:rsidRPr="00000000" w14:paraId="00000002">
      <w:pPr>
        <w:pStyle w:val="Subtitle"/>
        <w:rPr/>
      </w:pPr>
      <w:bookmarkStart w:colFirst="0" w:colLast="0" w:name="_6tls12v420ju" w:id="1"/>
      <w:bookmarkEnd w:id="1"/>
      <w:r w:rsidDel="00000000" w:rsidR="00000000" w:rsidRPr="00000000">
        <w:rPr>
          <w:rtl w:val="0"/>
        </w:rPr>
        <w:t xml:space="preserve">Vocabulary and Ratios and Proportional Relationships</w:t>
      </w:r>
    </w:p>
    <w:p w:rsidR="00000000" w:rsidDel="00000000" w:rsidP="00000000" w:rsidRDefault="00000000" w:rsidRPr="00000000" w14:paraId="00000003">
      <w:pPr>
        <w:rPr>
          <w:rFonts w:ascii="Georgia" w:cs="Georgia" w:eastAsia="Georgia" w:hAnsi="Georgia"/>
        </w:rPr>
      </w:pPr>
      <w:r w:rsidDel="00000000" w:rsidR="00000000" w:rsidRPr="00000000">
        <w:rPr>
          <w:rtl w:val="0"/>
        </w:rPr>
      </w:r>
    </w:p>
    <w:p w:rsidR="00000000" w:rsidDel="00000000" w:rsidP="00000000" w:rsidRDefault="00000000" w:rsidRPr="00000000" w14:paraId="00000004">
      <w:pPr>
        <w:pStyle w:val="Heading1"/>
        <w:rPr/>
      </w:pPr>
      <w:bookmarkStart w:colFirst="0" w:colLast="0" w:name="_qaxkuz1zcabv" w:id="2"/>
      <w:bookmarkEnd w:id="2"/>
      <w:r w:rsidDel="00000000" w:rsidR="00000000" w:rsidRPr="00000000">
        <w:rPr>
          <w:rtl w:val="0"/>
        </w:rPr>
        <w:t xml:space="preserve">What will homework look like?</w:t>
      </w:r>
    </w:p>
    <w:p w:rsidR="00000000" w:rsidDel="00000000" w:rsidP="00000000" w:rsidRDefault="00000000" w:rsidRPr="00000000" w14:paraId="00000005">
      <w:pPr>
        <w:rPr/>
      </w:pPr>
      <w:r w:rsidDel="00000000" w:rsidR="00000000" w:rsidRPr="00000000">
        <w:rPr>
          <w:rtl w:val="0"/>
        </w:rPr>
        <w:t xml:space="preserve">Every week, we will give you 6–8 questions to work on (about 30 minutes), split between English language arts and mathematics. Some questions will be more challenging than others.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Try your best to submit your work before the start of the next lesson, but remember that homework is optional. You will sometimes see additional practice worksheets. You do not need to complete those; we will only grade the documents labeled “26S</w:t>
      </w:r>
      <w:r w:rsidDel="00000000" w:rsidR="00000000" w:rsidRPr="00000000">
        <w:rPr>
          <w:i w:val="1"/>
          <w:iCs w:val="1"/>
          <w:rtl w:val="0"/>
        </w:rPr>
        <w:t xml:space="preserve">X</w:t>
      </w:r>
      <w:r w:rsidDel="00000000" w:rsidR="00000000" w:rsidRPr="00000000">
        <w:rPr>
          <w:rtl w:val="0"/>
        </w:rPr>
        <w:t xml:space="preserve"> Homework.”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Homework will be graded out of eight points; your assigned tutor will give you feedback on your work. Feel free to resubmit and correct your mistakes as many times as needed.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rPr/>
      </w:pPr>
      <w:bookmarkStart w:colFirst="0" w:colLast="0" w:name="_i9nm8af8dq9s" w:id="3"/>
      <w:bookmarkEnd w:id="3"/>
      <w:r w:rsidDel="00000000" w:rsidR="00000000" w:rsidRPr="00000000">
        <w:rPr>
          <w:rtl w:val="0"/>
        </w:rPr>
        <w:t xml:space="preserve">English Language Arts: Vocabulary</w:t>
      </w:r>
    </w:p>
    <w:p w:rsidR="00000000" w:rsidDel="00000000" w:rsidP="00000000" w:rsidRDefault="00000000" w:rsidRPr="00000000" w14:paraId="0000000C">
      <w:pPr>
        <w:numPr>
          <w:ilvl w:val="0"/>
          <w:numId w:val="5"/>
        </w:numPr>
        <w:ind w:left="720" w:hanging="360"/>
        <w:rPr/>
      </w:pPr>
      <w:r w:rsidDel="00000000" w:rsidR="00000000" w:rsidRPr="00000000">
        <w:rPr>
          <w:rtl w:val="0"/>
        </w:rPr>
        <w:t xml:space="preserve">For the two words below, use each one in a sentence that demonstrates its meaning. You may look up the meaning of a word, but you must create your own sentence. </w:t>
      </w:r>
      <w:r w:rsidDel="00000000" w:rsidR="00000000" w:rsidRPr="00000000">
        <w:rPr>
          <w:b w:val="1"/>
          <w:bCs w:val="1"/>
          <w:rtl w:val="0"/>
        </w:rPr>
        <w:t xml:space="preserve">[1]</w:t>
      </w:r>
    </w:p>
    <w:p w:rsidR="00000000" w:rsidDel="00000000" w:rsidP="00000000" w:rsidRDefault="00000000" w:rsidRPr="00000000" w14:paraId="0000000D">
      <w:pPr>
        <w:ind w:left="720" w:firstLine="0"/>
        <w:rPr>
          <w:sz w:val="4"/>
          <w:szCs w:val="4"/>
        </w:rPr>
      </w:pPr>
      <w:r w:rsidDel="00000000" w:rsidR="00000000" w:rsidRPr="00000000">
        <w:rPr>
          <w:rtl w:val="0"/>
        </w:rPr>
      </w:r>
    </w:p>
    <w:tbl>
      <w:tblPr>
        <w:tblStyle w:val="Table1"/>
        <w:tblW w:w="1024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9525"/>
        <w:tblGridChange w:id="0">
          <w:tblGrid>
            <w:gridCol w:w="720"/>
            <w:gridCol w:w="9525"/>
          </w:tblGrid>
        </w:tblGridChange>
      </w:tblGrid>
      <w:tr>
        <w:trPr>
          <w:cantSplit w:val="0"/>
          <w:tblHeader w:val="0"/>
        </w:trPr>
        <w:tc>
          <w:tcPr>
            <w:tcBorders>
              <w:top w:color="000000" w:space="0" w:sz="0" w:val="nil"/>
              <w:left w:color="000000" w:space="0" w:sz="0" w:val="nil"/>
              <w:bottom w:color="000000" w:space="0" w:sz="0" w:val="nil"/>
            </w:tcBorders>
            <w:shd w:fill="auto" w:val="clear"/>
            <w:tcMar>
              <w:top w:w="99.36" w:type="dxa"/>
              <w:left w:w="99.36" w:type="dxa"/>
              <w:bottom w:w="99.36" w:type="dxa"/>
              <w:right w:w="99.36"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r>
          </w:p>
        </w:tc>
        <w:tc>
          <w:tcPr>
            <w:shd w:fill="auto" w:val="clear"/>
            <w:tcMar>
              <w:top w:w="99.36" w:type="dxa"/>
              <w:left w:w="99.36" w:type="dxa"/>
              <w:bottom w:w="99.36" w:type="dxa"/>
              <w:right w:w="99.36" w:type="dxa"/>
            </w:tcMar>
            <w:vAlign w:val="top"/>
          </w:tcPr>
          <w:p w:rsidR="00000000" w:rsidDel="00000000" w:rsidP="00000000" w:rsidRDefault="00000000" w:rsidRPr="00000000" w14:paraId="0000000F">
            <w:pPr>
              <w:widowControl w:val="0"/>
              <w:rPr>
                <w:i w:val="1"/>
                <w:iCs w:val="1"/>
              </w:rPr>
            </w:pPr>
            <w:r w:rsidDel="00000000" w:rsidR="00000000" w:rsidRPr="00000000">
              <w:rPr>
                <w:i w:val="1"/>
                <w:iCs w:val="1"/>
                <w:rtl w:val="0"/>
              </w:rPr>
              <w:t xml:space="preserve">daunted</w:t>
            </w:r>
          </w:p>
          <w:p w:rsidR="00000000" w:rsidDel="00000000" w:rsidP="00000000" w:rsidRDefault="00000000" w:rsidRPr="00000000" w14:paraId="00000010">
            <w:pPr>
              <w:widowControl w:val="0"/>
              <w:rPr>
                <w:i w:val="1"/>
                <w:iCs w:val="1"/>
              </w:rPr>
            </w:pPr>
            <w:r w:rsidDel="00000000" w:rsidR="00000000" w:rsidRPr="00000000">
              <w:rPr>
                <w:i w:val="1"/>
                <w:iCs w:val="1"/>
                <w:rtl w:val="0"/>
              </w:rPr>
              <w:t xml:space="preserve">keen</w:t>
            </w:r>
          </w:p>
        </w:tc>
      </w:tr>
    </w:tbl>
    <w:p w:rsidR="00000000" w:rsidDel="00000000" w:rsidP="00000000" w:rsidRDefault="00000000" w:rsidRPr="00000000" w14:paraId="00000011">
      <w:pPr>
        <w:rPr/>
      </w:pPr>
      <w:r w:rsidDel="00000000" w:rsidR="00000000" w:rsidRPr="00000000">
        <w:rPr>
          <w:rtl w:val="0"/>
        </w:rPr>
        <w:tab/>
      </w:r>
      <w:r w:rsidDel="00000000" w:rsidR="00000000" w:rsidRPr="00000000">
        <w:rPr>
          <w:u w:val="single"/>
          <w:rtl w:val="0"/>
        </w:rPr>
        <w:t xml:space="preserve">Example:</w:t>
      </w:r>
      <w:r w:rsidDel="00000000" w:rsidR="00000000" w:rsidRPr="00000000">
        <w:rPr>
          <w:rtl w:val="0"/>
        </w:rPr>
        <w:br w:type="textWrapping"/>
        <w:tab/>
      </w:r>
      <w:r w:rsidDel="00000000" w:rsidR="00000000" w:rsidRPr="00000000">
        <w:rPr>
          <w:i w:val="1"/>
          <w:iCs w:val="1"/>
          <w:rtl w:val="0"/>
        </w:rPr>
        <w:t xml:space="preserve">contingent</w:t>
      </w:r>
      <w:r w:rsidDel="00000000" w:rsidR="00000000" w:rsidRPr="00000000">
        <w:rPr>
          <w:rtl w:val="0"/>
        </w:rPr>
        <w:t xml:space="preserve">: dependent on something else, or not guaranteed</w:t>
      </w:r>
    </w:p>
    <w:p w:rsidR="00000000" w:rsidDel="00000000" w:rsidP="00000000" w:rsidRDefault="00000000" w:rsidRPr="00000000" w14:paraId="00000012">
      <w:pPr>
        <w:ind w:left="720" w:firstLine="0"/>
        <w:rPr/>
      </w:pPr>
      <w:r w:rsidDel="00000000" w:rsidR="00000000" w:rsidRPr="00000000">
        <w:rPr>
          <w:rtl w:val="0"/>
        </w:rPr>
        <w:t xml:space="preserve">→ The school trip is </w:t>
      </w:r>
      <w:r w:rsidDel="00000000" w:rsidR="00000000" w:rsidRPr="00000000">
        <w:rPr>
          <w:b w:val="1"/>
          <w:bCs w:val="1"/>
          <w:rtl w:val="0"/>
        </w:rPr>
        <w:t xml:space="preserve">contingent</w:t>
      </w:r>
      <w:r w:rsidDel="00000000" w:rsidR="00000000" w:rsidRPr="00000000">
        <w:rPr>
          <w:rtl w:val="0"/>
        </w:rPr>
        <w:t xml:space="preserve"> on whether enough students turn in their permission slips.</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Read </w:t>
      </w:r>
      <w:hyperlink r:id="rId6">
        <w:r w:rsidDel="00000000" w:rsidR="00000000" w:rsidRPr="00000000">
          <w:rPr>
            <w:color w:val="1155cc"/>
            <w:u w:val="single"/>
            <w:rtl w:val="0"/>
          </w:rPr>
          <w:t xml:space="preserve">🅐 Excerpt from </w:t>
        </w:r>
      </w:hyperlink>
      <w:hyperlink r:id="rId7">
        <w:r w:rsidDel="00000000" w:rsidR="00000000" w:rsidRPr="00000000">
          <w:rPr>
            <w:i w:val="1"/>
            <w:iCs w:val="1"/>
            <w:color w:val="1155cc"/>
            <w:u w:val="single"/>
            <w:rtl w:val="0"/>
          </w:rPr>
          <w:t xml:space="preserve">The Great Whale of Kansas</w:t>
        </w:r>
      </w:hyperlink>
      <w:r w:rsidDel="00000000" w:rsidR="00000000" w:rsidRPr="00000000">
        <w:rPr>
          <w:rtl w:val="0"/>
        </w:rPr>
        <w:t xml:space="preserve"> and answer questions 2-4.</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numPr>
          <w:ilvl w:val="0"/>
          <w:numId w:val="5"/>
        </w:numPr>
        <w:ind w:left="720" w:hanging="360"/>
        <w:rPr/>
      </w:pPr>
      <w:r w:rsidDel="00000000" w:rsidR="00000000" w:rsidRPr="00000000">
        <w:rPr>
          <w:rtl w:val="0"/>
        </w:rPr>
        <w:t xml:space="preserve">Read this sentence from paragraph 18.</w:t>
      </w:r>
      <w:r w:rsidDel="00000000" w:rsidR="00000000" w:rsidRPr="00000000">
        <w:rPr>
          <w:rtl w:val="0"/>
        </w:rPr>
      </w:r>
    </w:p>
    <w:tbl>
      <w:tblPr>
        <w:tblStyle w:val="Table2"/>
        <w:tblW w:w="102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9555"/>
        <w:tblGridChange w:id="0">
          <w:tblGrid>
            <w:gridCol w:w="720"/>
            <w:gridCol w:w="9555"/>
          </w:tblGrid>
        </w:tblGridChange>
      </w:tblGrid>
      <w:tr>
        <w:trPr>
          <w:cantSplit w:val="0"/>
          <w:tblHeader w:val="0"/>
        </w:trPr>
        <w:tc>
          <w:tcPr>
            <w:tcBorders>
              <w:top w:color="000000" w:space="0" w:sz="0" w:val="nil"/>
              <w:left w:color="000000" w:space="0" w:sz="0" w:val="nil"/>
              <w:bottom w:color="000000" w:space="0" w:sz="0" w:val="nil"/>
            </w:tcBorders>
            <w:shd w:fill="auto" w:val="clear"/>
            <w:tcMar>
              <w:top w:w="99.36" w:type="dxa"/>
              <w:left w:w="99.36" w:type="dxa"/>
              <w:bottom w:w="99.36" w:type="dxa"/>
              <w:right w:w="99.36"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c>
          <w:tcPr>
            <w:shd w:fill="auto" w:val="clear"/>
            <w:tcMar>
              <w:top w:w="99.36" w:type="dxa"/>
              <w:left w:w="99.36" w:type="dxa"/>
              <w:bottom w:w="99.36" w:type="dxa"/>
              <w:right w:w="99.36" w:type="dxa"/>
            </w:tcMar>
            <w:vAlign w:val="top"/>
          </w:tcPr>
          <w:p w:rsidR="00000000" w:rsidDel="00000000" w:rsidP="00000000" w:rsidRDefault="00000000" w:rsidRPr="00000000" w14:paraId="00000018">
            <w:pPr>
              <w:widowControl w:val="0"/>
              <w:rPr/>
            </w:pPr>
            <w:r w:rsidDel="00000000" w:rsidR="00000000" w:rsidRPr="00000000">
              <w:rPr>
                <w:rtl w:val="0"/>
              </w:rPr>
              <w:t xml:space="preserve">At this rate, I figured, I’ll be basking in tranquility in no time at all.</w:t>
            </w:r>
          </w:p>
        </w:tc>
      </w:tr>
    </w:tbl>
    <w:p w:rsidR="00000000" w:rsidDel="00000000" w:rsidP="00000000" w:rsidRDefault="00000000" w:rsidRPr="00000000" w14:paraId="00000019">
      <w:pPr>
        <w:spacing w:line="360" w:lineRule="auto"/>
        <w:ind w:left="720" w:firstLine="0"/>
        <w:rPr>
          <w:b w:val="1"/>
          <w:bCs w:val="1"/>
        </w:rPr>
      </w:pPr>
      <w:r w:rsidDel="00000000" w:rsidR="00000000" w:rsidRPr="00000000">
        <w:rPr>
          <w:rtl w:val="0"/>
        </w:rPr>
        <w:t xml:space="preserve">What meaning does the phrase “basking in tranquility” convey to the reader? </w:t>
      </w:r>
      <w:r w:rsidDel="00000000" w:rsidR="00000000" w:rsidRPr="00000000">
        <w:rPr>
          <w:b w:val="1"/>
          <w:bCs w:val="1"/>
          <w:rtl w:val="0"/>
        </w:rPr>
        <w:t xml:space="preserve">[1]</w:t>
      </w:r>
    </w:p>
    <w:p w:rsidR="00000000" w:rsidDel="00000000" w:rsidP="00000000" w:rsidRDefault="00000000" w:rsidRPr="00000000" w14:paraId="0000001A">
      <w:pPr>
        <w:numPr>
          <w:ilvl w:val="0"/>
          <w:numId w:val="2"/>
        </w:numPr>
        <w:spacing w:line="360" w:lineRule="auto"/>
        <w:ind w:left="1440" w:hanging="360"/>
        <w:rPr>
          <w:u w:val="none"/>
        </w:rPr>
      </w:pPr>
      <w:r w:rsidDel="00000000" w:rsidR="00000000" w:rsidRPr="00000000">
        <w:rPr>
          <w:rtl w:val="0"/>
        </w:rPr>
        <w:t xml:space="preserve">The narrator expects positive recognition around town for his efforts.</w:t>
      </w:r>
    </w:p>
    <w:p w:rsidR="00000000" w:rsidDel="00000000" w:rsidP="00000000" w:rsidRDefault="00000000" w:rsidRPr="00000000" w14:paraId="0000001B">
      <w:pPr>
        <w:numPr>
          <w:ilvl w:val="0"/>
          <w:numId w:val="2"/>
        </w:numPr>
        <w:spacing w:line="360" w:lineRule="auto"/>
        <w:ind w:left="1440" w:hanging="360"/>
        <w:rPr/>
      </w:pPr>
      <w:r w:rsidDel="00000000" w:rsidR="00000000" w:rsidRPr="00000000">
        <w:rPr>
          <w:rtl w:val="0"/>
        </w:rPr>
        <w:t xml:space="preserve">The narrator believes the vision of calm relaxation shown in the video.</w:t>
      </w:r>
    </w:p>
    <w:p w:rsidR="00000000" w:rsidDel="00000000" w:rsidP="00000000" w:rsidRDefault="00000000" w:rsidRPr="00000000" w14:paraId="0000001C">
      <w:pPr>
        <w:numPr>
          <w:ilvl w:val="0"/>
          <w:numId w:val="2"/>
        </w:numPr>
        <w:spacing w:line="360" w:lineRule="auto"/>
        <w:ind w:left="1440" w:hanging="360"/>
        <w:rPr>
          <w:u w:val="none"/>
        </w:rPr>
      </w:pPr>
      <w:r w:rsidDel="00000000" w:rsidR="00000000" w:rsidRPr="00000000">
        <w:rPr>
          <w:rtl w:val="0"/>
        </w:rPr>
        <w:t xml:space="preserve">The narrator is unaccustomed to such difficult work and will soon need a rest.</w:t>
      </w:r>
    </w:p>
    <w:p w:rsidR="00000000" w:rsidDel="00000000" w:rsidP="00000000" w:rsidRDefault="00000000" w:rsidRPr="00000000" w14:paraId="0000001D">
      <w:pPr>
        <w:numPr>
          <w:ilvl w:val="0"/>
          <w:numId w:val="2"/>
        </w:numPr>
        <w:spacing w:line="360" w:lineRule="auto"/>
        <w:ind w:left="1440" w:hanging="360"/>
        <w:rPr>
          <w:u w:val="none"/>
        </w:rPr>
      </w:pPr>
      <w:r w:rsidDel="00000000" w:rsidR="00000000" w:rsidRPr="00000000">
        <w:rPr>
          <w:rtl w:val="0"/>
        </w:rPr>
        <w:t xml:space="preserve">The narrator is comparing himself to a groundhog that is sitting in the sunshine.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5"/>
        </w:numPr>
        <w:ind w:left="720" w:hanging="360"/>
      </w:pPr>
      <w:r w:rsidDel="00000000" w:rsidR="00000000" w:rsidRPr="00000000">
        <w:rPr>
          <w:rtl w:val="0"/>
        </w:rPr>
        <w:t xml:space="preserve">In paragraph 9, the word “serenity” most nearly means: </w:t>
      </w:r>
      <w:r w:rsidDel="00000000" w:rsidR="00000000" w:rsidRPr="00000000">
        <w:rPr>
          <w:b w:val="1"/>
          <w:bCs w:val="1"/>
          <w:rtl w:val="0"/>
        </w:rPr>
        <w:t xml:space="preserve">[1]</w:t>
      </w:r>
      <w:r w:rsidDel="00000000" w:rsidR="00000000" w:rsidRPr="00000000">
        <w:rPr>
          <w:rtl w:val="0"/>
        </w:rPr>
      </w:r>
    </w:p>
    <w:p w:rsidR="00000000" w:rsidDel="00000000" w:rsidP="00000000" w:rsidRDefault="00000000" w:rsidRPr="00000000" w14:paraId="00000020">
      <w:pPr>
        <w:numPr>
          <w:ilvl w:val="0"/>
          <w:numId w:val="4"/>
        </w:numPr>
        <w:spacing w:line="360" w:lineRule="auto"/>
        <w:ind w:left="1440" w:hanging="360"/>
        <w:rPr/>
      </w:pPr>
      <w:r w:rsidDel="00000000" w:rsidR="00000000" w:rsidRPr="00000000">
        <w:rPr>
          <w:rtl w:val="0"/>
        </w:rPr>
        <w:t xml:space="preserve">melancholy.</w:t>
      </w:r>
      <w:r w:rsidDel="00000000" w:rsidR="00000000" w:rsidRPr="00000000">
        <w:rPr>
          <w:rtl w:val="0"/>
        </w:rPr>
      </w:r>
    </w:p>
    <w:p w:rsidR="00000000" w:rsidDel="00000000" w:rsidP="00000000" w:rsidRDefault="00000000" w:rsidRPr="00000000" w14:paraId="00000021">
      <w:pPr>
        <w:numPr>
          <w:ilvl w:val="0"/>
          <w:numId w:val="4"/>
        </w:numPr>
        <w:spacing w:line="360" w:lineRule="auto"/>
        <w:ind w:left="1440" w:hanging="360"/>
        <w:rPr/>
      </w:pPr>
      <w:r w:rsidDel="00000000" w:rsidR="00000000" w:rsidRPr="00000000">
        <w:rPr>
          <w:rtl w:val="0"/>
        </w:rPr>
        <w:t xml:space="preserve">excitement.</w:t>
      </w:r>
    </w:p>
    <w:p w:rsidR="00000000" w:rsidDel="00000000" w:rsidP="00000000" w:rsidRDefault="00000000" w:rsidRPr="00000000" w14:paraId="00000022">
      <w:pPr>
        <w:numPr>
          <w:ilvl w:val="0"/>
          <w:numId w:val="4"/>
        </w:numPr>
        <w:spacing w:line="360" w:lineRule="auto"/>
        <w:ind w:left="1440" w:hanging="360"/>
        <w:rPr/>
      </w:pPr>
      <w:r w:rsidDel="00000000" w:rsidR="00000000" w:rsidRPr="00000000">
        <w:rPr>
          <w:rtl w:val="0"/>
        </w:rPr>
        <w:t xml:space="preserve">euphoria.</w:t>
      </w:r>
    </w:p>
    <w:p w:rsidR="00000000" w:rsidDel="00000000" w:rsidP="00000000" w:rsidRDefault="00000000" w:rsidRPr="00000000" w14:paraId="00000023">
      <w:pPr>
        <w:numPr>
          <w:ilvl w:val="0"/>
          <w:numId w:val="4"/>
        </w:numPr>
        <w:spacing w:line="360" w:lineRule="auto"/>
        <w:ind w:left="1440" w:hanging="360"/>
        <w:rPr/>
      </w:pPr>
      <w:r w:rsidDel="00000000" w:rsidR="00000000" w:rsidRPr="00000000">
        <w:rPr>
          <w:rtl w:val="0"/>
        </w:rPr>
        <w:t xml:space="preserve">peace.</w:t>
      </w:r>
    </w:p>
    <w:p w:rsidR="00000000" w:rsidDel="00000000" w:rsidP="00000000" w:rsidRDefault="00000000" w:rsidRPr="00000000" w14:paraId="00000024">
      <w:pPr>
        <w:spacing w:line="360" w:lineRule="auto"/>
        <w:rPr/>
      </w:pPr>
      <w:r w:rsidDel="00000000" w:rsidR="00000000" w:rsidRPr="00000000">
        <w:rPr>
          <w:rtl w:val="0"/>
        </w:rPr>
      </w:r>
    </w:p>
    <w:p w:rsidR="00000000" w:rsidDel="00000000" w:rsidP="00000000" w:rsidRDefault="00000000" w:rsidRPr="00000000" w14:paraId="00000025">
      <w:pPr>
        <w:numPr>
          <w:ilvl w:val="0"/>
          <w:numId w:val="5"/>
        </w:numPr>
        <w:ind w:left="720" w:hanging="360"/>
      </w:pPr>
      <w:r w:rsidDel="00000000" w:rsidR="00000000" w:rsidRPr="00000000">
        <w:rPr>
          <w:rtl w:val="0"/>
        </w:rPr>
        <w:t xml:space="preserve">In paragraph 27, the word “quarried” most nearly means: </w:t>
      </w:r>
      <w:r w:rsidDel="00000000" w:rsidR="00000000" w:rsidRPr="00000000">
        <w:rPr>
          <w:b w:val="1"/>
          <w:bCs w:val="1"/>
          <w:rtl w:val="0"/>
        </w:rPr>
        <w:t xml:space="preserve">[1]</w:t>
      </w:r>
    </w:p>
    <w:p w:rsidR="00000000" w:rsidDel="00000000" w:rsidP="00000000" w:rsidRDefault="00000000" w:rsidRPr="00000000" w14:paraId="00000026">
      <w:pPr>
        <w:numPr>
          <w:ilvl w:val="0"/>
          <w:numId w:val="3"/>
        </w:numPr>
        <w:spacing w:line="360" w:lineRule="auto"/>
        <w:ind w:left="1440" w:hanging="360"/>
      </w:pPr>
      <w:r w:rsidDel="00000000" w:rsidR="00000000" w:rsidRPr="00000000">
        <w:rPr>
          <w:rtl w:val="0"/>
        </w:rPr>
        <w:t xml:space="preserve">painted.</w:t>
      </w:r>
    </w:p>
    <w:p w:rsidR="00000000" w:rsidDel="00000000" w:rsidP="00000000" w:rsidRDefault="00000000" w:rsidRPr="00000000" w14:paraId="00000027">
      <w:pPr>
        <w:numPr>
          <w:ilvl w:val="0"/>
          <w:numId w:val="3"/>
        </w:numPr>
        <w:spacing w:line="360" w:lineRule="auto"/>
        <w:ind w:left="1440" w:hanging="360"/>
        <w:rPr/>
      </w:pPr>
      <w:r w:rsidDel="00000000" w:rsidR="00000000" w:rsidRPr="00000000">
        <w:rPr>
          <w:rtl w:val="0"/>
        </w:rPr>
        <w:t xml:space="preserve">extracted.</w:t>
      </w:r>
    </w:p>
    <w:p w:rsidR="00000000" w:rsidDel="00000000" w:rsidP="00000000" w:rsidRDefault="00000000" w:rsidRPr="00000000" w14:paraId="00000028">
      <w:pPr>
        <w:numPr>
          <w:ilvl w:val="0"/>
          <w:numId w:val="3"/>
        </w:numPr>
        <w:spacing w:line="360" w:lineRule="auto"/>
        <w:ind w:left="1440" w:hanging="360"/>
      </w:pPr>
      <w:r w:rsidDel="00000000" w:rsidR="00000000" w:rsidRPr="00000000">
        <w:rPr>
          <w:rtl w:val="0"/>
        </w:rPr>
        <w:t xml:space="preserve">stacked.</w:t>
      </w:r>
    </w:p>
    <w:p w:rsidR="00000000" w:rsidDel="00000000" w:rsidP="00000000" w:rsidRDefault="00000000" w:rsidRPr="00000000" w14:paraId="00000029">
      <w:pPr>
        <w:numPr>
          <w:ilvl w:val="0"/>
          <w:numId w:val="3"/>
        </w:numPr>
        <w:spacing w:line="360" w:lineRule="auto"/>
        <w:ind w:left="1440" w:hanging="360"/>
      </w:pPr>
      <w:r w:rsidDel="00000000" w:rsidR="00000000" w:rsidRPr="00000000">
        <w:rPr>
          <w:rtl w:val="0"/>
        </w:rPr>
        <w:t xml:space="preserve">destroyed.</w:t>
      </w: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pStyle w:val="Heading1"/>
        <w:rPr/>
      </w:pPr>
      <w:bookmarkStart w:colFirst="0" w:colLast="0" w:name="_x45zo2taqb6f" w:id="4"/>
      <w:bookmarkEnd w:id="4"/>
      <w:r w:rsidDel="00000000" w:rsidR="00000000" w:rsidRPr="00000000">
        <w:rPr>
          <w:rtl w:val="0"/>
        </w:rPr>
        <w:t xml:space="preserve">Mathematics: Ratios and Proportional Relationships</w:t>
      </w:r>
    </w:p>
    <w:p w:rsidR="00000000" w:rsidDel="00000000" w:rsidP="00000000" w:rsidRDefault="00000000" w:rsidRPr="00000000" w14:paraId="0000002C">
      <w:pPr>
        <w:rPr/>
      </w:pPr>
      <w:r w:rsidDel="00000000" w:rsidR="00000000" w:rsidRPr="00000000">
        <w:rPr>
          <w:rtl w:val="0"/>
        </w:rPr>
        <w:t xml:space="preserve">Clearly </w:t>
      </w:r>
      <w:r w:rsidDel="00000000" w:rsidR="00000000" w:rsidRPr="00000000">
        <w:rPr>
          <w:u w:val="single"/>
          <w:rtl w:val="0"/>
        </w:rPr>
        <w:t xml:space="preserve">indicate the necessary steps</w:t>
      </w:r>
      <w:r w:rsidDel="00000000" w:rsidR="00000000" w:rsidRPr="00000000">
        <w:rPr>
          <w:rtl w:val="0"/>
        </w:rPr>
        <w:t xml:space="preserve">, including appropriate formula substitutions, diagrams, graphs, charts, etc. You may not use a calculator. For all questions in this part, a correct numerical answer with no work shown will receive only </w:t>
      </w:r>
      <w:r w:rsidDel="00000000" w:rsidR="00000000" w:rsidRPr="00000000">
        <w:rPr>
          <w:b w:val="1"/>
          <w:bCs w:val="1"/>
          <w:rtl w:val="0"/>
        </w:rPr>
        <w:t xml:space="preserve">0.5 points</w:t>
      </w: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mc:AlternateContent>
          <mc:Choice Requires="wpg">
            <w:drawing>
              <wp:inline distB="114300" distT="114300" distL="114300" distR="114300">
                <wp:extent cx="2528888" cy="3371850"/>
                <wp:effectExtent b="0" l="0" r="0" t="0"/>
                <wp:docPr id="1" name=""/>
                <a:graphic>
                  <a:graphicData uri="http://schemas.microsoft.com/office/word/2010/wordprocessingGroup">
                    <wpg:wgp>
                      <wpg:cNvGrpSpPr/>
                      <wpg:grpSpPr>
                        <a:xfrm>
                          <a:off x="2077525" y="203025"/>
                          <a:ext cx="2528888" cy="3371850"/>
                          <a:chOff x="2077525" y="203025"/>
                          <a:chExt cx="3772750" cy="5064775"/>
                        </a:xfrm>
                      </wpg:grpSpPr>
                      <wps:wsp>
                        <wps:cNvSpPr/>
                        <wps:cNvPr id="2" name="Shape 2"/>
                        <wps:spPr>
                          <a:xfrm>
                            <a:off x="2426075" y="598900"/>
                            <a:ext cx="3024900" cy="4253400"/>
                          </a:xfrm>
                          <a:prstGeom prst="triangle">
                            <a:avLst>
                              <a:gd fmla="val 50000"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a:off x="3182300" y="2725600"/>
                            <a:ext cx="1512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4" name="Shape 4"/>
                        <wps:spPr>
                          <a:xfrm>
                            <a:off x="3738888" y="203025"/>
                            <a:ext cx="399300" cy="446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4"/>
                                  <w:vertAlign w:val="baseline"/>
                                </w:rPr>
                                <w:t xml:space="preserve">A</w:t>
                              </w:r>
                            </w:p>
                          </w:txbxContent>
                        </wps:txbx>
                        <wps:bodyPr anchorCtr="0" anchor="t" bIns="91425" lIns="91425" spcFirstLastPara="1" rIns="91425" wrap="square" tIns="91425">
                          <a:spAutoFit/>
                        </wps:bodyPr>
                      </wps:wsp>
                      <wps:wsp>
                        <wps:cNvSpPr txBox="1"/>
                        <wps:cNvPr id="5" name="Shape 5"/>
                        <wps:spPr>
                          <a:xfrm>
                            <a:off x="2783000" y="2502400"/>
                            <a:ext cx="399300" cy="44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4"/>
                                  <w:vertAlign w:val="baseline"/>
                                </w:rPr>
                                <w:t xml:space="preserve">D</w:t>
                              </w:r>
                            </w:p>
                          </w:txbxContent>
                        </wps:txbx>
                        <wps:bodyPr anchorCtr="0" anchor="t" bIns="91425" lIns="91425" spcFirstLastPara="1" rIns="91425" wrap="square" tIns="91425">
                          <a:spAutoFit/>
                        </wps:bodyPr>
                      </wps:wsp>
                      <wps:wsp>
                        <wps:cNvSpPr txBox="1"/>
                        <wps:cNvPr id="6" name="Shape 6"/>
                        <wps:spPr>
                          <a:xfrm>
                            <a:off x="4744150" y="2502400"/>
                            <a:ext cx="399300" cy="44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4"/>
                                  <w:vertAlign w:val="baseline"/>
                                </w:rPr>
                                <w:t xml:space="preserve">E</w:t>
                              </w:r>
                            </w:p>
                          </w:txbxContent>
                        </wps:txbx>
                        <wps:bodyPr anchorCtr="0" anchor="t" bIns="91425" lIns="91425" spcFirstLastPara="1" rIns="91425" wrap="square" tIns="91425">
                          <a:spAutoFit/>
                        </wps:bodyPr>
                      </wps:wsp>
                      <wps:wsp>
                        <wps:cNvSpPr txBox="1"/>
                        <wps:cNvPr id="7" name="Shape 7"/>
                        <wps:spPr>
                          <a:xfrm>
                            <a:off x="2077525" y="4588675"/>
                            <a:ext cx="399300" cy="44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4"/>
                                  <w:vertAlign w:val="baseline"/>
                                </w:rPr>
                                <w:t xml:space="preserve">B</w:t>
                              </w:r>
                            </w:p>
                          </w:txbxContent>
                        </wps:txbx>
                        <wps:bodyPr anchorCtr="0" anchor="t" bIns="91425" lIns="91425" spcFirstLastPara="1" rIns="91425" wrap="square" tIns="91425">
                          <a:spAutoFit/>
                        </wps:bodyPr>
                      </wps:wsp>
                      <wps:wsp>
                        <wps:cNvSpPr txBox="1"/>
                        <wps:cNvPr id="8" name="Shape 8"/>
                        <wps:spPr>
                          <a:xfrm>
                            <a:off x="5450975" y="4588675"/>
                            <a:ext cx="399300" cy="44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4"/>
                                  <w:vertAlign w:val="baseline"/>
                                </w:rPr>
                                <w:t xml:space="preserve">C</w:t>
                              </w:r>
                            </w:p>
                          </w:txbxContent>
                        </wps:txbx>
                        <wps:bodyPr anchorCtr="0" anchor="t" bIns="91425" lIns="91425" spcFirstLastPara="1" rIns="91425" wrap="square" tIns="91425">
                          <a:spAutoFit/>
                        </wps:bodyPr>
                      </wps:wsp>
                      <wps:wsp>
                        <wps:cNvSpPr txBox="1"/>
                        <wps:cNvPr id="9" name="Shape 9"/>
                        <wps:spPr>
                          <a:xfrm>
                            <a:off x="3738838" y="2715450"/>
                            <a:ext cx="399300" cy="41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t xml:space="preserve">8</w:t>
                              </w:r>
                            </w:p>
                          </w:txbxContent>
                        </wps:txbx>
                        <wps:bodyPr anchorCtr="0" anchor="t" bIns="91425" lIns="91425" spcFirstLastPara="1" rIns="91425" wrap="square" tIns="91425">
                          <a:spAutoFit/>
                        </wps:bodyPr>
                      </wps:wsp>
                      <wps:wsp>
                        <wps:cNvSpPr txBox="1"/>
                        <wps:cNvPr id="10" name="Shape 10"/>
                        <wps:spPr>
                          <a:xfrm>
                            <a:off x="3738850" y="4852300"/>
                            <a:ext cx="399300" cy="41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t xml:space="preserve">12</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528888" cy="3371850"/>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528888" cy="33718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numPr>
          <w:ilvl w:val="0"/>
          <w:numId w:val="5"/>
        </w:numPr>
        <w:ind w:left="720" w:hanging="360"/>
        <w:rPr/>
      </w:pPr>
      <w:r w:rsidDel="00000000" w:rsidR="00000000" w:rsidRPr="00000000">
        <w:rPr>
          <w:rtl w:val="0"/>
        </w:rPr>
        <w:t xml:space="preserve">In the diagram above, </w:t>
      </w:r>
      <m:oMath>
        <m:r>
          <m:t>Δ</m:t>
        </m:r>
        <m:r>
          <w:rPr/>
          <m:t xml:space="preserve">ABC</m:t>
        </m:r>
      </m:oMath>
      <w:r w:rsidDel="00000000" w:rsidR="00000000" w:rsidRPr="00000000">
        <w:rPr>
          <w:rtl w:val="0"/>
        </w:rPr>
        <w:t xml:space="preserve"> is an iscoseles triangle. If </w:t>
      </w:r>
      <m:oMath>
        <m:bar>
          <m:barPr>
            <m:pos/>
            <m:ctrlPr>
              <w:rPr/>
            </m:ctrlPr>
          </m:barPr>
          <m:e>
            <m:r>
              <w:rPr/>
              <m:t xml:space="preserve">AC</m:t>
            </m:r>
          </m:e>
        </m:bar>
        <m:r>
          <w:rPr/>
          <m:t xml:space="preserve"> = 21</m:t>
        </m:r>
      </m:oMath>
      <w:r w:rsidDel="00000000" w:rsidR="00000000" w:rsidRPr="00000000">
        <w:rPr>
          <w:rtl w:val="0"/>
        </w:rPr>
        <w:t xml:space="preserve">, and </w:t>
      </w:r>
      <m:oMath>
        <m:bar>
          <m:barPr>
            <m:pos/>
            <m:ctrlPr>
              <w:rPr/>
            </m:ctrlPr>
          </m:barPr>
          <m:e>
            <m:r>
              <w:rPr/>
              <m:t xml:space="preserve">DE</m:t>
            </m:r>
          </m:e>
        </m:bar>
        <m:r>
          <w:rPr/>
          <m:t xml:space="preserve"> || </m:t>
        </m:r>
        <m:bar>
          <m:barPr>
            <m:pos/>
            <m:ctrlPr>
              <w:rPr/>
            </m:ctrlPr>
          </m:barPr>
          <m:e>
            <m:r>
              <w:rPr/>
              <m:t xml:space="preserve">BC</m:t>
            </m:r>
          </m:e>
        </m:bar>
      </m:oMath>
      <w:r w:rsidDel="00000000" w:rsidR="00000000" w:rsidRPr="00000000">
        <w:rPr>
          <w:rtl w:val="0"/>
        </w:rPr>
        <w:t xml:space="preserve">, what is the perimeter of </w:t>
      </w:r>
      <m:oMath>
        <m:r>
          <m:t>Δ</m:t>
        </m:r>
        <m:r>
          <w:rPr/>
          <m:t xml:space="preserve">ADE</m:t>
        </m:r>
      </m:oMath>
      <w:r w:rsidDel="00000000" w:rsidR="00000000" w:rsidRPr="00000000">
        <w:rPr>
          <w:rtl w:val="0"/>
        </w:rPr>
        <w:t xml:space="preserve">?</w:t>
      </w:r>
      <w:r w:rsidDel="00000000" w:rsidR="00000000" w:rsidRPr="00000000">
        <w:rPr>
          <w:rtl w:val="0"/>
        </w:rPr>
        <w:t xml:space="preserve"> </w:t>
      </w:r>
      <w:r w:rsidDel="00000000" w:rsidR="00000000" w:rsidRPr="00000000">
        <w:rPr>
          <w:b w:val="1"/>
          <w:bCs w:val="1"/>
          <w:rtl w:val="0"/>
        </w:rPr>
        <w:t xml:space="preserve">[1]</w:t>
      </w:r>
    </w:p>
    <w:p w:rsidR="00000000" w:rsidDel="00000000" w:rsidP="00000000" w:rsidRDefault="00000000" w:rsidRPr="00000000" w14:paraId="00000030">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31">
      <w:pPr>
        <w:ind w:left="720" w:firstLine="0"/>
        <w:rPr>
          <w:highlight w:val="red"/>
        </w:rPr>
      </w:pPr>
      <w:r w:rsidDel="00000000" w:rsidR="00000000" w:rsidRPr="00000000">
        <w:rPr>
          <w:rtl w:val="0"/>
        </w:rPr>
      </w:r>
    </w:p>
    <w:p w:rsidR="00000000" w:rsidDel="00000000" w:rsidP="00000000" w:rsidRDefault="00000000" w:rsidRPr="00000000" w14:paraId="00000032">
      <w:pPr>
        <w:numPr>
          <w:ilvl w:val="0"/>
          <w:numId w:val="5"/>
        </w:numPr>
        <w:ind w:left="720" w:hanging="360"/>
        <w:rPr/>
      </w:pPr>
      <w:r w:rsidDel="00000000" w:rsidR="00000000" w:rsidRPr="00000000">
        <w:rPr>
          <w:rtl w:val="0"/>
        </w:rPr>
        <w:t xml:space="preserve">There are 270 workers at a gold mining site. The ratio of men to women is 5:4. There are 180 workers at a platinum mining site, where the ratio of men to women is 4:5. The two sites held a company picnic inviting all employees. If every employee attended, what fraction of the employees at this picnic are women?</w:t>
      </w:r>
      <w:r w:rsidDel="00000000" w:rsidR="00000000" w:rsidRPr="00000000">
        <w:rPr>
          <w:rtl w:val="0"/>
        </w:rPr>
        <w:t xml:space="preserve"> </w:t>
      </w:r>
      <w:r w:rsidDel="00000000" w:rsidR="00000000" w:rsidRPr="00000000">
        <w:rPr>
          <w:b w:val="1"/>
          <w:bCs w:val="1"/>
          <w:rtl w:val="0"/>
        </w:rPr>
        <w:t xml:space="preserve">[1]</w:t>
      </w:r>
    </w:p>
    <w:p w:rsidR="00000000" w:rsidDel="00000000" w:rsidP="00000000" w:rsidRDefault="00000000" w:rsidRPr="00000000" w14:paraId="00000033">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34">
      <w:pPr>
        <w:ind w:left="720" w:firstLine="0"/>
        <w:rPr>
          <w:highlight w:val="red"/>
        </w:rPr>
      </w:pPr>
      <w:r w:rsidDel="00000000" w:rsidR="00000000" w:rsidRPr="00000000">
        <w:rPr>
          <w:rtl w:val="0"/>
        </w:rPr>
      </w:r>
    </w:p>
    <w:p w:rsidR="00000000" w:rsidDel="00000000" w:rsidP="00000000" w:rsidRDefault="00000000" w:rsidRPr="00000000" w14:paraId="00000035">
      <w:pPr>
        <w:numPr>
          <w:ilvl w:val="0"/>
          <w:numId w:val="5"/>
        </w:numPr>
        <w:ind w:left="720" w:hanging="360"/>
        <w:rPr/>
      </w:pPr>
      <w:r w:rsidDel="00000000" w:rsidR="00000000" w:rsidRPr="00000000">
        <w:rPr>
          <w:rtl w:val="0"/>
        </w:rPr>
        <w:t xml:space="preserve">An ice cream shop sells ice cream in small, medium, and large cones. The medium cone costs 50% more than the small cone and contains 20% fewer ounces of ice cream than the large cone. The large cone contains twice as many ounces of ice cream as the small cone and costs 30% more than the medium cone. Which of the following correctly ranks the cost per ounce of ice cream for the three sizes of cones? </w:t>
      </w:r>
      <w:r w:rsidDel="00000000" w:rsidR="00000000" w:rsidRPr="00000000">
        <w:rPr>
          <w:b w:val="1"/>
          <w:bCs w:val="1"/>
          <w:rtl w:val="0"/>
        </w:rPr>
        <w:t xml:space="preserve">[1]</w:t>
      </w:r>
    </w:p>
    <w:p w:rsidR="00000000" w:rsidDel="00000000" w:rsidP="00000000" w:rsidRDefault="00000000" w:rsidRPr="00000000" w14:paraId="00000036">
      <w:pPr>
        <w:numPr>
          <w:ilvl w:val="0"/>
          <w:numId w:val="1"/>
        </w:numPr>
        <w:spacing w:line="360" w:lineRule="auto"/>
        <w:ind w:left="1440" w:hanging="360"/>
        <w:rPr/>
      </w:pPr>
      <w:r w:rsidDel="00000000" w:rsidR="00000000" w:rsidRPr="00000000">
        <w:rPr>
          <w:rtl w:val="0"/>
        </w:rPr>
        <w:t xml:space="preserve">small &lt; medium &lt; large</w:t>
      </w:r>
    </w:p>
    <w:p w:rsidR="00000000" w:rsidDel="00000000" w:rsidP="00000000" w:rsidRDefault="00000000" w:rsidRPr="00000000" w14:paraId="00000037">
      <w:pPr>
        <w:numPr>
          <w:ilvl w:val="0"/>
          <w:numId w:val="1"/>
        </w:numPr>
        <w:spacing w:line="360" w:lineRule="auto"/>
        <w:ind w:left="1440" w:hanging="360"/>
        <w:rPr>
          <w:u w:val="none"/>
        </w:rPr>
      </w:pPr>
      <w:r w:rsidDel="00000000" w:rsidR="00000000" w:rsidRPr="00000000">
        <w:rPr>
          <w:rtl w:val="0"/>
        </w:rPr>
        <w:t xml:space="preserve">medium &lt; small &lt; large</w:t>
      </w:r>
    </w:p>
    <w:p w:rsidR="00000000" w:rsidDel="00000000" w:rsidP="00000000" w:rsidRDefault="00000000" w:rsidRPr="00000000" w14:paraId="00000038">
      <w:pPr>
        <w:numPr>
          <w:ilvl w:val="0"/>
          <w:numId w:val="1"/>
        </w:numPr>
        <w:spacing w:line="360" w:lineRule="auto"/>
        <w:ind w:left="1440" w:hanging="360"/>
        <w:rPr>
          <w:u w:val="none"/>
        </w:rPr>
      </w:pPr>
      <w:r w:rsidDel="00000000" w:rsidR="00000000" w:rsidRPr="00000000">
        <w:rPr>
          <w:rtl w:val="0"/>
        </w:rPr>
        <w:t xml:space="preserve">medium &lt; large &lt; small</w:t>
      </w:r>
    </w:p>
    <w:p w:rsidR="00000000" w:rsidDel="00000000" w:rsidP="00000000" w:rsidRDefault="00000000" w:rsidRPr="00000000" w14:paraId="00000039">
      <w:pPr>
        <w:numPr>
          <w:ilvl w:val="0"/>
          <w:numId w:val="1"/>
        </w:numPr>
        <w:spacing w:line="360" w:lineRule="auto"/>
        <w:ind w:left="1440" w:hanging="360"/>
        <w:rPr>
          <w:u w:val="none"/>
        </w:rPr>
      </w:pPr>
      <w:r w:rsidDel="00000000" w:rsidR="00000000" w:rsidRPr="00000000">
        <w:rPr>
          <w:rtl w:val="0"/>
        </w:rPr>
        <w:t xml:space="preserve">large &lt; small &lt; medium</w:t>
      </w:r>
      <w:r w:rsidDel="00000000" w:rsidR="00000000" w:rsidRPr="00000000">
        <w:rPr>
          <w:rtl w:val="0"/>
        </w:rPr>
      </w:r>
    </w:p>
    <w:p w:rsidR="00000000" w:rsidDel="00000000" w:rsidP="00000000" w:rsidRDefault="00000000" w:rsidRPr="00000000" w14:paraId="0000003A">
      <w:pPr>
        <w:ind w:left="720" w:firstLine="0"/>
        <w:rPr>
          <w:b w:val="1"/>
          <w:bCs w:val="1"/>
          <w:i w:val="1"/>
          <w:iCs w:val="1"/>
          <w:highlight w:val="red"/>
        </w:rPr>
      </w:pPr>
      <w:r w:rsidDel="00000000" w:rsidR="00000000" w:rsidRPr="00000000">
        <w:rPr>
          <w:rtl w:val="0"/>
        </w:rPr>
      </w:r>
    </w:p>
    <w:p w:rsidR="00000000" w:rsidDel="00000000" w:rsidP="00000000" w:rsidRDefault="00000000" w:rsidRPr="00000000" w14:paraId="0000003B">
      <w:pPr>
        <w:numPr>
          <w:ilvl w:val="0"/>
          <w:numId w:val="5"/>
        </w:numPr>
        <w:ind w:left="720" w:hanging="360"/>
        <w:rPr/>
      </w:pPr>
      <w:r w:rsidDel="00000000" w:rsidR="00000000" w:rsidRPr="00000000">
        <w:rPr>
          <w:rtl w:val="0"/>
        </w:rPr>
        <w:t xml:space="preserve">Two painters are painting a wall. Worker A can paint the entire wall in 2 hours. Worker B can paint the same wall in 3 hours. If both workers paint the wall together at the same time and at their individual constant rates, how long will it take them to paint the entire wall? Make sure your answer is in hours. </w:t>
      </w:r>
      <w:r w:rsidDel="00000000" w:rsidR="00000000" w:rsidRPr="00000000">
        <w:rPr>
          <w:b w:val="1"/>
          <w:bCs w:val="1"/>
          <w:rtl w:val="0"/>
        </w:rPr>
        <w:t xml:space="preserve">[1]</w:t>
      </w:r>
    </w:p>
    <w:p w:rsidR="00000000" w:rsidDel="00000000" w:rsidP="00000000" w:rsidRDefault="00000000" w:rsidRPr="00000000" w14:paraId="0000003C">
      <w:pPr>
        <w:ind w:left="720" w:firstLine="0"/>
        <w:rPr>
          <w:b w:val="1"/>
          <w:bCs w:val="1"/>
        </w:rPr>
      </w:pPr>
      <w:r w:rsidDel="00000000" w:rsidR="00000000" w:rsidRPr="00000000">
        <w:rPr>
          <w:b w:val="1"/>
          <w:bCs w:val="1"/>
          <w:i w:val="1"/>
          <w:iCs w:val="1"/>
          <w:rtl w:val="0"/>
        </w:rPr>
        <w:t xml:space="preserve">Write your answer here.</w:t>
      </w: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rFonts w:ascii="DM Sans" w:cs="DM Sans" w:eastAsia="DM Sans" w:hAnsi="DM Sans"/>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Georgia" w:cs="Georgia" w:eastAsia="Georgia" w:hAnsi="Georgia"/>
      <w:b w:val="1"/>
      <w:bCs w:val="1"/>
      <w:sz w:val="48"/>
      <w:szCs w:val="48"/>
    </w:rPr>
  </w:style>
  <w:style w:type="paragraph" w:styleId="Heading2">
    <w:name w:val="heading 2"/>
    <w:basedOn w:val="Normal"/>
    <w:next w:val="Normal"/>
    <w:pPr>
      <w:keepNext w:val="1"/>
      <w:keepLines w:val="1"/>
    </w:pPr>
    <w:rPr>
      <w:rFonts w:ascii="Georgia" w:cs="Georgia" w:eastAsia="Georgia" w:hAnsi="Georgia"/>
      <w:b w:val="1"/>
      <w:bCs w:val="1"/>
      <w:sz w:val="36"/>
      <w:szCs w:val="36"/>
    </w:rPr>
  </w:style>
  <w:style w:type="paragraph" w:styleId="Heading3">
    <w:name w:val="heading 3"/>
    <w:basedOn w:val="Normal"/>
    <w:next w:val="Normal"/>
    <w:pPr>
      <w:keepNext w:val="1"/>
      <w:keepLines w:val="1"/>
    </w:pPr>
    <w:rPr>
      <w:rFonts w:ascii="Georgia" w:cs="Georgia" w:eastAsia="Georgia" w:hAnsi="Georgia"/>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pPr>
    <w:rPr>
      <w:rFonts w:ascii="Georgia" w:cs="Georgia" w:eastAsia="Georgia" w:hAnsi="Georgia"/>
      <w:b w:val="1"/>
      <w:bCs w:val="1"/>
      <w:sz w:val="96"/>
      <w:szCs w:val="96"/>
    </w:rPr>
  </w:style>
  <w:style w:type="paragraph" w:styleId="Subtitle">
    <w:name w:val="Subtitle"/>
    <w:basedOn w:val="Normal"/>
    <w:next w:val="Normal"/>
    <w:pPr>
      <w:keepNext w:val="1"/>
      <w:keepLines w:val="1"/>
    </w:pPr>
    <w:rPr>
      <w:rFonts w:ascii="Georgia" w:cs="Georgia" w:eastAsia="Georgia" w:hAnsi="Georgia"/>
      <w:b w:val="1"/>
      <w:bCs w:val="1"/>
      <w:i w:val="1"/>
      <w:iCs w:val="1"/>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A0MijM7S_xIUxMYqeDoHJqW4e5u4l3GxFDSo-hrlIXs/edit?usp=sharing" TargetMode="External"/><Relationship Id="rId7" Type="http://schemas.openxmlformats.org/officeDocument/2006/relationships/hyperlink" Target="https://docs.google.com/document/d/1A0MijM7S_xIUxMYqeDoHJqW4e5u4l3GxFDSo-hrlIXs/edit?usp=sharin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